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78" w:rsidRPr="00184878" w:rsidRDefault="00184878" w:rsidP="00184878">
      <w:pPr>
        <w:spacing w:after="0" w:line="240" w:lineRule="auto"/>
        <w:jc w:val="center"/>
        <w:rPr>
          <w:rFonts w:ascii="Arial" w:hAnsi="Arial" w:cs="Arial"/>
          <w:b/>
          <w:sz w:val="32"/>
          <w:szCs w:val="24"/>
        </w:rPr>
      </w:pPr>
      <w:r w:rsidRPr="00184878">
        <w:rPr>
          <w:rFonts w:ascii="Arial" w:hAnsi="Arial" w:cs="Arial"/>
          <w:b/>
          <w:sz w:val="32"/>
          <w:szCs w:val="24"/>
        </w:rPr>
        <w:t>09.04.2019Г. №</w:t>
      </w:r>
      <w:r>
        <w:rPr>
          <w:rFonts w:ascii="Arial" w:hAnsi="Arial" w:cs="Arial"/>
          <w:b/>
          <w:sz w:val="32"/>
          <w:szCs w:val="24"/>
        </w:rPr>
        <w:t>47</w:t>
      </w:r>
    </w:p>
    <w:p w:rsidR="00184878" w:rsidRPr="00184878" w:rsidRDefault="00184878" w:rsidP="00184878">
      <w:pPr>
        <w:spacing w:after="0" w:line="240" w:lineRule="auto"/>
        <w:jc w:val="center"/>
        <w:rPr>
          <w:rFonts w:ascii="Arial" w:hAnsi="Arial" w:cs="Arial"/>
          <w:b/>
          <w:sz w:val="32"/>
          <w:szCs w:val="24"/>
        </w:rPr>
      </w:pPr>
      <w:r w:rsidRPr="00184878">
        <w:rPr>
          <w:rFonts w:ascii="Arial" w:hAnsi="Arial" w:cs="Arial"/>
          <w:b/>
          <w:sz w:val="32"/>
          <w:szCs w:val="24"/>
        </w:rPr>
        <w:t>РОССИЙСКАЯ ФЕДЕРАЦИЯ</w:t>
      </w:r>
    </w:p>
    <w:p w:rsidR="00184878" w:rsidRPr="00184878" w:rsidRDefault="00184878" w:rsidP="00184878">
      <w:pPr>
        <w:spacing w:after="0" w:line="240" w:lineRule="auto"/>
        <w:jc w:val="center"/>
        <w:rPr>
          <w:rFonts w:ascii="Arial" w:hAnsi="Arial" w:cs="Arial"/>
          <w:b/>
          <w:sz w:val="32"/>
          <w:szCs w:val="24"/>
        </w:rPr>
      </w:pPr>
      <w:r w:rsidRPr="00184878">
        <w:rPr>
          <w:rFonts w:ascii="Arial" w:hAnsi="Arial" w:cs="Arial"/>
          <w:b/>
          <w:sz w:val="32"/>
          <w:szCs w:val="24"/>
        </w:rPr>
        <w:t>ИРКУТСКАЯ ОБЛАСТЬ</w:t>
      </w:r>
    </w:p>
    <w:p w:rsidR="00184878" w:rsidRPr="00184878" w:rsidRDefault="00184878" w:rsidP="00184878">
      <w:pPr>
        <w:spacing w:after="0" w:line="240" w:lineRule="auto"/>
        <w:jc w:val="center"/>
        <w:rPr>
          <w:rFonts w:ascii="Arial" w:hAnsi="Arial" w:cs="Arial"/>
          <w:b/>
          <w:sz w:val="32"/>
          <w:szCs w:val="24"/>
        </w:rPr>
      </w:pPr>
      <w:r w:rsidRPr="00184878">
        <w:rPr>
          <w:rFonts w:ascii="Arial" w:hAnsi="Arial" w:cs="Arial"/>
          <w:b/>
          <w:sz w:val="32"/>
          <w:szCs w:val="24"/>
        </w:rPr>
        <w:t>УСТЬ-КУТСКОЕ МУНИЦИПАЛЬНОЕ ОБРАЗОВАНИЕ</w:t>
      </w:r>
    </w:p>
    <w:p w:rsidR="00184878" w:rsidRPr="00184878" w:rsidRDefault="00184878" w:rsidP="00184878">
      <w:pPr>
        <w:spacing w:after="0" w:line="240" w:lineRule="auto"/>
        <w:jc w:val="center"/>
        <w:rPr>
          <w:rFonts w:ascii="Arial" w:hAnsi="Arial" w:cs="Arial"/>
          <w:b/>
          <w:sz w:val="32"/>
          <w:szCs w:val="24"/>
        </w:rPr>
      </w:pPr>
      <w:r w:rsidRPr="00184878">
        <w:rPr>
          <w:rFonts w:ascii="Arial" w:hAnsi="Arial" w:cs="Arial"/>
          <w:b/>
          <w:sz w:val="32"/>
          <w:szCs w:val="24"/>
        </w:rPr>
        <w:t>АДМИНИСТРАЦИЯ</w:t>
      </w:r>
    </w:p>
    <w:p w:rsidR="00184878" w:rsidRPr="00184878" w:rsidRDefault="00184878" w:rsidP="00184878">
      <w:pPr>
        <w:spacing w:after="0" w:line="240" w:lineRule="auto"/>
        <w:jc w:val="center"/>
        <w:rPr>
          <w:rFonts w:ascii="Arial" w:hAnsi="Arial" w:cs="Arial"/>
          <w:b/>
          <w:sz w:val="32"/>
          <w:szCs w:val="24"/>
        </w:rPr>
      </w:pPr>
      <w:r w:rsidRPr="00184878">
        <w:rPr>
          <w:rFonts w:ascii="Arial" w:hAnsi="Arial" w:cs="Arial"/>
          <w:b/>
          <w:sz w:val="32"/>
          <w:szCs w:val="24"/>
        </w:rPr>
        <w:t>ПОСТАНОВЛЕНИЕ</w:t>
      </w:r>
    </w:p>
    <w:p w:rsidR="00184878" w:rsidRPr="00184878" w:rsidRDefault="00184878" w:rsidP="00184878">
      <w:pPr>
        <w:spacing w:after="0" w:line="240" w:lineRule="auto"/>
        <w:jc w:val="center"/>
        <w:rPr>
          <w:rFonts w:ascii="Arial" w:hAnsi="Arial" w:cs="Arial"/>
          <w:b/>
          <w:sz w:val="32"/>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32"/>
          <w:szCs w:val="24"/>
        </w:rPr>
        <w:t>ОБ ОПЛАТЕ ТРУДА РАБОТНИКОВ, ЗАМЕЩАЮЩИХ ДОЛЖНОСТИ, НЕ ЯВЛЯЮЩИЕСЯ ДОЛЖНОСТЯМИ МУНИЦИПАЛЬНОЙ СЛУЖБЫ, И ВСПОМОГАТЕЛЬНОГО ПЕРСОНАЛА (РАБОЧИХ) ЯНТАЛЬСКОГО МУНИЦИПАЛЬНОГО ОБРАЗОВАНИЯ</w:t>
      </w:r>
    </w:p>
    <w:p w:rsidR="00184878" w:rsidRPr="00184878" w:rsidRDefault="00184878" w:rsidP="00184878">
      <w:pPr>
        <w:spacing w:after="0" w:line="240" w:lineRule="auto"/>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b/>
          <w:sz w:val="24"/>
          <w:szCs w:val="24"/>
        </w:rPr>
        <w:tab/>
      </w:r>
      <w:r w:rsidRPr="00184878">
        <w:rPr>
          <w:rFonts w:ascii="Arial" w:hAnsi="Arial" w:cs="Arial"/>
          <w:sz w:val="24"/>
          <w:szCs w:val="24"/>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органов местного самоуправления, в соответствии со статьей 135 Трудового кодекса Российской Федерации, с Указом Губернатора Иркутской области от 22 сентября </w:t>
      </w:r>
      <w:smartTag w:uri="urn:schemas-microsoft-com:office:smarttags" w:element="metricconverter">
        <w:smartTagPr>
          <w:attr w:name="ProductID" w:val="2011 г"/>
        </w:smartTagPr>
        <w:r w:rsidRPr="00184878">
          <w:rPr>
            <w:rFonts w:ascii="Arial" w:hAnsi="Arial" w:cs="Arial"/>
            <w:sz w:val="24"/>
            <w:szCs w:val="24"/>
          </w:rPr>
          <w:t>2011 г</w:t>
        </w:r>
      </w:smartTag>
      <w:r w:rsidRPr="00184878">
        <w:rPr>
          <w:rFonts w:ascii="Arial" w:hAnsi="Arial" w:cs="Arial"/>
          <w:sz w:val="24"/>
          <w:szCs w:val="24"/>
        </w:rPr>
        <w:t>.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ст.47 Устава Янтальского муниципального образования,</w:t>
      </w:r>
    </w:p>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ПОСТАНОВЛЯЮ:</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 Утвердить Положение об оплате труда работников, замещающих должности, не являющиеся должностями муниципальной службы, и вспомогательного персонала (рабочих) Янтальского муниципального образования (прилагается).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2. Финансирование расходов, связанных с реализацией настоящего постановления, осуществляется в пределах средств на оплату труда, предусмотренных бюджетом Янтальского муниципального образования на очередной финансовый год. </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3. Признать утратившими силу:</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3.1. Распоряжение №23-р от 09.06.2018г.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Янтальского городского поселения»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4. Настоящее постановление вступает в силу с 1 апреля 2019 года.</w:t>
      </w:r>
    </w:p>
    <w:p w:rsidR="00184878" w:rsidRPr="00184878" w:rsidRDefault="00184878" w:rsidP="00184878">
      <w:pPr>
        <w:spacing w:after="0" w:line="240" w:lineRule="auto"/>
        <w:ind w:firstLine="708"/>
        <w:jc w:val="both"/>
        <w:rPr>
          <w:rFonts w:ascii="Arial" w:hAnsi="Arial" w:cs="Arial"/>
          <w:sz w:val="24"/>
          <w:szCs w:val="24"/>
        </w:rPr>
      </w:pPr>
      <w:r w:rsidRPr="00184878">
        <w:rPr>
          <w:rFonts w:ascii="Arial" w:hAnsi="Arial" w:cs="Arial"/>
          <w:sz w:val="24"/>
          <w:szCs w:val="24"/>
        </w:rPr>
        <w:t>5. Настоящее постановление обнародовать на информационном стенде 0</w:t>
      </w:r>
      <w:r>
        <w:rPr>
          <w:rFonts w:ascii="Arial" w:hAnsi="Arial" w:cs="Arial"/>
          <w:sz w:val="24"/>
          <w:szCs w:val="24"/>
        </w:rPr>
        <w:t>9</w:t>
      </w:r>
      <w:r w:rsidRPr="00184878">
        <w:rPr>
          <w:rFonts w:ascii="Arial" w:hAnsi="Arial" w:cs="Arial"/>
          <w:sz w:val="24"/>
          <w:szCs w:val="24"/>
        </w:rPr>
        <w:t>.04.2019г. в здании администрации Янтальского городского поселения и на официальном сайте администрации Янтальского муниципального образования yantaladm.ru информационно-телекоммуникационной сети «Интернет».</w:t>
      </w:r>
    </w:p>
    <w:p w:rsidR="00184878" w:rsidRDefault="00184878" w:rsidP="00184878">
      <w:pPr>
        <w:spacing w:after="0" w:line="240" w:lineRule="auto"/>
        <w:jc w:val="both"/>
        <w:rPr>
          <w:rFonts w:ascii="Arial" w:hAnsi="Arial" w:cs="Arial"/>
          <w:b/>
          <w:sz w:val="24"/>
          <w:szCs w:val="24"/>
        </w:rPr>
      </w:pPr>
    </w:p>
    <w:p w:rsidR="00184878" w:rsidRPr="00184878" w:rsidRDefault="00184878" w:rsidP="00184878">
      <w:pPr>
        <w:spacing w:after="0" w:line="240" w:lineRule="auto"/>
        <w:jc w:val="both"/>
        <w:rPr>
          <w:rFonts w:ascii="Arial" w:hAnsi="Arial" w:cs="Arial"/>
          <w:b/>
          <w:sz w:val="24"/>
          <w:szCs w:val="24"/>
        </w:rPr>
      </w:pPr>
    </w:p>
    <w:p w:rsidR="00184878" w:rsidRPr="00184878" w:rsidRDefault="00184878" w:rsidP="00184878">
      <w:pPr>
        <w:spacing w:after="0" w:line="240" w:lineRule="auto"/>
        <w:jc w:val="both"/>
        <w:rPr>
          <w:rFonts w:ascii="Arial" w:hAnsi="Arial" w:cs="Arial"/>
          <w:b/>
          <w:sz w:val="24"/>
          <w:szCs w:val="24"/>
        </w:rPr>
      </w:pPr>
      <w:r w:rsidRPr="00184878">
        <w:rPr>
          <w:rFonts w:ascii="Arial" w:hAnsi="Arial" w:cs="Arial"/>
          <w:b/>
          <w:sz w:val="24"/>
          <w:szCs w:val="24"/>
        </w:rPr>
        <w:t>Глава администрации</w:t>
      </w:r>
    </w:p>
    <w:p w:rsidR="00184878" w:rsidRPr="00184878" w:rsidRDefault="00184878" w:rsidP="00184878">
      <w:pPr>
        <w:spacing w:after="0" w:line="240" w:lineRule="auto"/>
        <w:jc w:val="both"/>
        <w:rPr>
          <w:rFonts w:ascii="Arial" w:hAnsi="Arial" w:cs="Arial"/>
          <w:b/>
          <w:sz w:val="24"/>
          <w:szCs w:val="24"/>
        </w:rPr>
      </w:pPr>
      <w:r w:rsidRPr="00184878">
        <w:rPr>
          <w:rFonts w:ascii="Arial" w:hAnsi="Arial" w:cs="Arial"/>
          <w:b/>
          <w:sz w:val="24"/>
          <w:szCs w:val="24"/>
        </w:rPr>
        <w:t xml:space="preserve">Янтальского городского поселения                                            М.В. Бобровских </w:t>
      </w:r>
    </w:p>
    <w:p w:rsidR="00184878" w:rsidRPr="00184878" w:rsidRDefault="00184878" w:rsidP="00184878">
      <w:pPr>
        <w:spacing w:after="0" w:line="240" w:lineRule="auto"/>
        <w:jc w:val="right"/>
        <w:rPr>
          <w:rFonts w:ascii="Arial" w:hAnsi="Arial" w:cs="Arial"/>
          <w:sz w:val="24"/>
          <w:szCs w:val="24"/>
        </w:rPr>
      </w:pPr>
    </w:p>
    <w:p w:rsidR="00184878" w:rsidRPr="00184878" w:rsidRDefault="00184878" w:rsidP="00184878">
      <w:pPr>
        <w:spacing w:after="0" w:line="240" w:lineRule="auto"/>
        <w:jc w:val="right"/>
        <w:rPr>
          <w:rFonts w:ascii="Arial" w:hAnsi="Arial" w:cs="Arial"/>
          <w:szCs w:val="24"/>
        </w:rPr>
      </w:pPr>
      <w:r w:rsidRPr="00184878">
        <w:rPr>
          <w:rFonts w:ascii="Arial" w:hAnsi="Arial" w:cs="Arial"/>
          <w:szCs w:val="24"/>
        </w:rPr>
        <w:lastRenderedPageBreak/>
        <w:t>Приложение</w:t>
      </w:r>
    </w:p>
    <w:p w:rsidR="00184878" w:rsidRPr="00184878" w:rsidRDefault="00184878" w:rsidP="00184878">
      <w:pPr>
        <w:spacing w:after="0" w:line="240" w:lineRule="auto"/>
        <w:jc w:val="right"/>
        <w:rPr>
          <w:rFonts w:ascii="Arial" w:hAnsi="Arial" w:cs="Arial"/>
          <w:szCs w:val="24"/>
        </w:rPr>
      </w:pPr>
      <w:r w:rsidRPr="00184878">
        <w:rPr>
          <w:rFonts w:ascii="Arial" w:hAnsi="Arial" w:cs="Arial"/>
          <w:szCs w:val="24"/>
        </w:rPr>
        <w:t xml:space="preserve"> к постановлению администрации </w:t>
      </w:r>
    </w:p>
    <w:p w:rsidR="00184878" w:rsidRPr="00184878" w:rsidRDefault="00184878" w:rsidP="00184878">
      <w:pPr>
        <w:spacing w:after="0" w:line="240" w:lineRule="auto"/>
        <w:jc w:val="right"/>
        <w:rPr>
          <w:rFonts w:ascii="Arial" w:hAnsi="Arial" w:cs="Arial"/>
          <w:szCs w:val="24"/>
        </w:rPr>
      </w:pPr>
      <w:r w:rsidRPr="00184878">
        <w:rPr>
          <w:rFonts w:ascii="Arial" w:hAnsi="Arial" w:cs="Arial"/>
          <w:szCs w:val="24"/>
        </w:rPr>
        <w:t>Янтальского городского поселения</w:t>
      </w:r>
    </w:p>
    <w:p w:rsidR="00184878" w:rsidRPr="00184878" w:rsidRDefault="00184878" w:rsidP="00184878">
      <w:pPr>
        <w:spacing w:after="0" w:line="240" w:lineRule="auto"/>
        <w:jc w:val="right"/>
        <w:rPr>
          <w:rFonts w:ascii="Arial" w:hAnsi="Arial" w:cs="Arial"/>
          <w:szCs w:val="24"/>
        </w:rPr>
      </w:pPr>
      <w:r w:rsidRPr="00184878">
        <w:rPr>
          <w:rFonts w:ascii="Arial" w:hAnsi="Arial" w:cs="Arial"/>
          <w:szCs w:val="24"/>
        </w:rPr>
        <w:t xml:space="preserve">от 09.04.2019г. </w:t>
      </w:r>
      <w:r w:rsidRPr="00374721">
        <w:rPr>
          <w:rFonts w:ascii="Arial" w:hAnsi="Arial" w:cs="Arial"/>
          <w:szCs w:val="24"/>
        </w:rPr>
        <w:t>№ 4</w:t>
      </w:r>
      <w:bookmarkStart w:id="0" w:name="_GoBack"/>
      <w:bookmarkEnd w:id="0"/>
      <w:r>
        <w:rPr>
          <w:rFonts w:ascii="Arial" w:hAnsi="Arial" w:cs="Arial"/>
          <w:szCs w:val="24"/>
        </w:rPr>
        <w:t>7</w:t>
      </w:r>
    </w:p>
    <w:p w:rsidR="00184878" w:rsidRPr="00184878" w:rsidRDefault="00184878" w:rsidP="00184878">
      <w:pPr>
        <w:spacing w:after="0" w:line="240" w:lineRule="auto"/>
        <w:jc w:val="right"/>
        <w:rPr>
          <w:rFonts w:ascii="Arial" w:hAnsi="Arial" w:cs="Arial"/>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 xml:space="preserve">ПОЛОЖЕНИЕ </w:t>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 xml:space="preserve">ОБ ОПЛАТЕ ТРУДА РАБОТНИКОВ, ЗАМЕЩАЮЩИХ ДОЛЖНОСТИ, НЕ ЯВЛЯЮЩИЕСЯ ДОЛЖНОСТЯМИ МУНИЦИПАЛЬНОЙ СЛУЖБЫ И ВСПОМОГАТЕЛЬНОГО ПЕРСОНАЛА (РАБОЧИХ) </w:t>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ЯНТАЛЬСКОГО МУНИЦИПАЛЬНОГО ОБРАЗОВАНИЯ</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1. Общие положения</w:t>
      </w:r>
    </w:p>
    <w:p w:rsidR="00184878" w:rsidRPr="00184878" w:rsidRDefault="00184878" w:rsidP="00184878">
      <w:pPr>
        <w:spacing w:after="0" w:line="240" w:lineRule="auto"/>
        <w:jc w:val="center"/>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1.1. Настоящее Положение устанавливает порядок оплаты труда и порядок формирования фонда оплаты труда работников, замещающих должности, не являющиеся должностями муниципальной службы и вспомогательного персонала Янтальского муниципального образования.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1.2. Под вспомогательным персоналом Янтальского муниципального образования в целях настоящего Положения понимаются лица, работающие в администрации Янтальского муниципального образования по трудовым договорам и не являющиеся муниципальными служащими или работниками, указанными в пункте 4 настоящего Положения.</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 xml:space="preserve">Глава 2. Оплата труда и порядок формирования </w:t>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фонда оплаты труда работников администрации, замещающих должности, не являющиеся должностями муниципальной службы Янтальского муниципального образования</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2.1. Оплата труда работников Янтальского муниципального образования, замещающих должности, не являющиеся должностями муниципальной службы Янтальского муниципального образования, состоит из месячного должностного оклада (далее – должностной оклад), ежемесячных и иных дополнительных выплат.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2.2. Должностные оклады работников, замещающих должности, не являющиеся должностями муниципальной службы Янтальского муниципального образования (далее – служащие), устанавливаются в следующих размерах: </w:t>
      </w:r>
    </w:p>
    <w:p w:rsidR="00184878" w:rsidRPr="00184878" w:rsidRDefault="00184878" w:rsidP="00184878">
      <w:pPr>
        <w:spacing w:after="0" w:line="240" w:lineRule="auto"/>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Наименование должности</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Размер  должностного  оклада, руб.</w:t>
            </w:r>
          </w:p>
        </w:tc>
      </w:tr>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Секретарь-делопроизводитель</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3760</w:t>
            </w:r>
          </w:p>
        </w:tc>
      </w:tr>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Бухгалтер 1 категории-кассир</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4480</w:t>
            </w:r>
          </w:p>
        </w:tc>
      </w:tr>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Старший инспектор по правовым вопросам</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4360</w:t>
            </w:r>
          </w:p>
        </w:tc>
      </w:tr>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Ведущий экономист</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4618</w:t>
            </w:r>
          </w:p>
        </w:tc>
      </w:tr>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Инспектор</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4120</w:t>
            </w:r>
          </w:p>
        </w:tc>
      </w:tr>
      <w:tr w:rsidR="00184878" w:rsidRPr="00184878" w:rsidTr="006A4C46">
        <w:tc>
          <w:tcPr>
            <w:tcW w:w="691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Программист</w:t>
            </w:r>
          </w:p>
        </w:tc>
        <w:tc>
          <w:tcPr>
            <w:tcW w:w="269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4120</w:t>
            </w:r>
          </w:p>
        </w:tc>
      </w:tr>
    </w:tbl>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Наименование должностей служащих являются обобщающими, в штатном расписании допускается их конкретизация через указание на выполняемые функции.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2.3. Индексация размеров должностных окладов служащих производится нормативным правовым актом Янтальского муниципального образования в </w:t>
      </w:r>
      <w:r w:rsidRPr="00184878">
        <w:rPr>
          <w:rFonts w:ascii="Arial" w:hAnsi="Arial" w:cs="Arial"/>
          <w:sz w:val="24"/>
          <w:szCs w:val="24"/>
        </w:rPr>
        <w:lastRenderedPageBreak/>
        <w:t xml:space="preserve">пределах бюджетных ассигнований, предусмотренных на эти цели бюджетом Янтальского муниципального образования на соответствующий финансовый год. </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2.4. Служащим производятся следующие ежемесячные и иные дополнительные выплаты:</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ежемесячное денежное поощрение – в размере 1 должностного оклада;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ежемесячная надбавка к должностному окладу за выслугу лет;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ежемесячная надбавка за сложность, напряженность и высокие достижения в труде – в размере от 50 до 100 процентов должностного оклада;</w:t>
      </w:r>
    </w:p>
    <w:p w:rsidR="00184878" w:rsidRPr="00184878" w:rsidRDefault="00184878" w:rsidP="00184878">
      <w:pPr>
        <w:tabs>
          <w:tab w:val="left" w:pos="540"/>
        </w:tabs>
        <w:spacing w:after="0" w:line="240" w:lineRule="auto"/>
        <w:jc w:val="both"/>
        <w:rPr>
          <w:rFonts w:ascii="Arial" w:hAnsi="Arial" w:cs="Arial"/>
          <w:sz w:val="24"/>
          <w:szCs w:val="24"/>
        </w:rPr>
      </w:pPr>
      <w:r w:rsidRPr="00184878">
        <w:rPr>
          <w:rFonts w:ascii="Arial" w:hAnsi="Arial" w:cs="Arial"/>
          <w:sz w:val="24"/>
          <w:szCs w:val="24"/>
        </w:rPr>
        <w:tab/>
      </w:r>
      <w:r w:rsidRPr="00184878">
        <w:rPr>
          <w:rFonts w:ascii="Arial" w:hAnsi="Arial" w:cs="Arial"/>
          <w:sz w:val="24"/>
          <w:szCs w:val="24"/>
        </w:rPr>
        <w:tab/>
        <w:t>г) премии по результатам работы;</w:t>
      </w:r>
    </w:p>
    <w:p w:rsidR="00184878" w:rsidRPr="00184878" w:rsidRDefault="00184878" w:rsidP="00184878">
      <w:pPr>
        <w:tabs>
          <w:tab w:val="left" w:pos="540"/>
        </w:tabs>
        <w:spacing w:after="0" w:line="240" w:lineRule="auto"/>
        <w:jc w:val="both"/>
        <w:rPr>
          <w:rFonts w:ascii="Arial" w:hAnsi="Arial" w:cs="Arial"/>
          <w:sz w:val="24"/>
          <w:szCs w:val="24"/>
        </w:rPr>
      </w:pPr>
      <w:r w:rsidRPr="00184878">
        <w:rPr>
          <w:rFonts w:ascii="Arial" w:hAnsi="Arial" w:cs="Arial"/>
          <w:sz w:val="24"/>
          <w:szCs w:val="24"/>
        </w:rPr>
        <w:tab/>
      </w:r>
      <w:r w:rsidRPr="00184878">
        <w:rPr>
          <w:rFonts w:ascii="Arial" w:hAnsi="Arial" w:cs="Arial"/>
          <w:sz w:val="24"/>
          <w:szCs w:val="24"/>
        </w:rPr>
        <w:tab/>
        <w:t>д) материальная помощь;</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е) единовременная выплата при предоставлении ежегодного оплачиваемого отпуска один раз в год – в размере 2 должностных окладов;</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ж) иные выплаты, предусмотренные федеральными законами и иными правовыми актами Российской Федерации.</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2.5. Конкретный размер ежемесячного денежного поощрения определяется с учетом необходимости соблюдения требования о выплате месячной заработной платы служащему, полностью отработавшему за соответствующий период норму времени и выполнившему нормы труда (трудовые обязанности), не ниже минимального размера оплаты труда, установленного в соответствии с законодательством.</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В случае, если месячная заработная плата служащего при установлении ежемесячного денежного поощрения в минимальном размере, но без учета районного коэффициента и процентной надбавки к должностному окладу, полностью отработавшему норму рабочего времени и выполнившего нормы труда (трудовые обязанности), оказывается ниже минимального размера оплаты труда, установленного в соответствии с законодательством, размер ежемесячного денежного поощрения служащего определяется в размере, обеспечивающем соблюдение требования, установленного абзацем первым настоящего пункта.</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2.6. Районный коэффициент и процентная надбавка к должностному окладу, ежемесячным и иным дополнительным выплатам служащих за работу в районах Крайнего Севера и приравненных к ним местностях устанавливаются в соответствии с законодательством.</w:t>
      </w:r>
    </w:p>
    <w:p w:rsidR="00184878" w:rsidRPr="00184878" w:rsidRDefault="00184878" w:rsidP="00184878">
      <w:pPr>
        <w:tabs>
          <w:tab w:val="left" w:pos="720"/>
        </w:tabs>
        <w:spacing w:after="0" w:line="240" w:lineRule="auto"/>
        <w:jc w:val="both"/>
        <w:rPr>
          <w:rFonts w:ascii="Arial" w:hAnsi="Arial" w:cs="Arial"/>
          <w:sz w:val="24"/>
          <w:szCs w:val="24"/>
        </w:rPr>
      </w:pPr>
    </w:p>
    <w:p w:rsidR="00184878" w:rsidRPr="00184878" w:rsidRDefault="00184878" w:rsidP="00184878">
      <w:pPr>
        <w:tabs>
          <w:tab w:val="left" w:pos="720"/>
        </w:tabs>
        <w:spacing w:after="0" w:line="240" w:lineRule="auto"/>
        <w:jc w:val="center"/>
        <w:rPr>
          <w:rFonts w:ascii="Arial" w:hAnsi="Arial" w:cs="Arial"/>
          <w:b/>
          <w:sz w:val="24"/>
          <w:szCs w:val="24"/>
        </w:rPr>
      </w:pPr>
      <w:r w:rsidRPr="00184878">
        <w:rPr>
          <w:rFonts w:ascii="Arial" w:hAnsi="Arial" w:cs="Arial"/>
          <w:b/>
          <w:sz w:val="24"/>
          <w:szCs w:val="24"/>
        </w:rPr>
        <w:t>Глава 3. Оплата труда и порядок формирования фонда оплаты труда</w:t>
      </w:r>
    </w:p>
    <w:p w:rsidR="00184878" w:rsidRPr="00184878" w:rsidRDefault="00184878" w:rsidP="00184878">
      <w:pPr>
        <w:tabs>
          <w:tab w:val="left" w:pos="720"/>
        </w:tabs>
        <w:spacing w:after="0" w:line="240" w:lineRule="auto"/>
        <w:jc w:val="center"/>
        <w:rPr>
          <w:rFonts w:ascii="Arial" w:hAnsi="Arial" w:cs="Arial"/>
          <w:sz w:val="24"/>
          <w:szCs w:val="24"/>
        </w:rPr>
      </w:pPr>
      <w:r w:rsidRPr="00184878">
        <w:rPr>
          <w:rFonts w:ascii="Arial" w:hAnsi="Arial" w:cs="Arial"/>
          <w:b/>
          <w:sz w:val="24"/>
          <w:szCs w:val="24"/>
        </w:rPr>
        <w:t>вспомогательного персонала   Янтальского муниципального образования</w:t>
      </w:r>
    </w:p>
    <w:p w:rsidR="00184878" w:rsidRPr="00184878" w:rsidRDefault="00184878" w:rsidP="00184878">
      <w:pPr>
        <w:spacing w:after="0" w:line="240" w:lineRule="auto"/>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3.1. Оплата труда вспомогательного персонала Янтальского муниципального образования (далее - вспомогательный персонал) состоит из должностного оклада, ежемесячных и иных дополнительных выплат.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3.2. Размеры должностных окладов вспомогательного персонала устанавливаются в следующих размерах:</w:t>
      </w:r>
    </w:p>
    <w:p w:rsidR="00184878" w:rsidRPr="00184878" w:rsidRDefault="00184878" w:rsidP="00184878">
      <w:pPr>
        <w:spacing w:after="0" w:line="240" w:lineRule="auto"/>
        <w:jc w:val="both"/>
        <w:rPr>
          <w:rFonts w:ascii="Arial" w:hAnsi="Arial" w:cs="Arial"/>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3544"/>
      </w:tblGrid>
      <w:tr w:rsidR="00184878" w:rsidRPr="00184878" w:rsidTr="006A4C46">
        <w:tc>
          <w:tcPr>
            <w:tcW w:w="599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Наименование профессий рабочих</w:t>
            </w:r>
          </w:p>
        </w:tc>
        <w:tc>
          <w:tcPr>
            <w:tcW w:w="354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Размер должностного оклада, руб.</w:t>
            </w:r>
          </w:p>
        </w:tc>
      </w:tr>
      <w:tr w:rsidR="00184878" w:rsidRPr="00184878" w:rsidTr="006A4C46">
        <w:tc>
          <w:tcPr>
            <w:tcW w:w="599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Водитель</w:t>
            </w:r>
          </w:p>
        </w:tc>
        <w:tc>
          <w:tcPr>
            <w:tcW w:w="354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4120</w:t>
            </w:r>
          </w:p>
        </w:tc>
      </w:tr>
      <w:tr w:rsidR="00184878" w:rsidRPr="00184878" w:rsidTr="006A4C46">
        <w:tc>
          <w:tcPr>
            <w:tcW w:w="599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Уборщица</w:t>
            </w:r>
          </w:p>
        </w:tc>
        <w:tc>
          <w:tcPr>
            <w:tcW w:w="354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3760</w:t>
            </w:r>
          </w:p>
        </w:tc>
      </w:tr>
      <w:tr w:rsidR="00184878" w:rsidRPr="00184878" w:rsidTr="006A4C46">
        <w:tc>
          <w:tcPr>
            <w:tcW w:w="5992"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Водитель пожарного автомобиля</w:t>
            </w:r>
          </w:p>
        </w:tc>
        <w:tc>
          <w:tcPr>
            <w:tcW w:w="3544"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4360</w:t>
            </w:r>
          </w:p>
        </w:tc>
      </w:tr>
    </w:tbl>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3.3. Индексация размеров должностных окладов вспомогательного персонала производится нормативным правовым актом Янтальского муниципального образования в пределах бюджетных ассигнований, предусмотренных на эти цели бюджетом Янтальского муниципального образования на соответствующий финансовый год. </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3.4. К должностному окладу водителей автомобилей Янтальского муниципального образования, применяется повышающий коэффициент в размере до 1,4.</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3.5. Вспомогательному персоналу производятся следующие ежемесячные и иные дополнительные выплаты:</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ежемесячное денежное поощрение – в размере 1 должностного оклада;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ежемесячная надбавка за сложность, напряженность и высокие достижения в труде – в размере от 50 до 100 процентов должностного оклада;</w:t>
      </w:r>
    </w:p>
    <w:p w:rsidR="00184878" w:rsidRPr="00184878" w:rsidRDefault="00184878" w:rsidP="00184878">
      <w:pPr>
        <w:tabs>
          <w:tab w:val="left" w:pos="540"/>
        </w:tabs>
        <w:spacing w:after="0" w:line="240" w:lineRule="auto"/>
        <w:jc w:val="both"/>
        <w:rPr>
          <w:rFonts w:ascii="Arial" w:hAnsi="Arial" w:cs="Arial"/>
          <w:sz w:val="24"/>
          <w:szCs w:val="24"/>
        </w:rPr>
      </w:pPr>
      <w:r w:rsidRPr="00184878">
        <w:rPr>
          <w:rFonts w:ascii="Arial" w:hAnsi="Arial" w:cs="Arial"/>
          <w:sz w:val="24"/>
          <w:szCs w:val="24"/>
        </w:rPr>
        <w:tab/>
      </w:r>
      <w:r w:rsidRPr="00184878">
        <w:rPr>
          <w:rFonts w:ascii="Arial" w:hAnsi="Arial" w:cs="Arial"/>
          <w:sz w:val="24"/>
          <w:szCs w:val="24"/>
        </w:rPr>
        <w:tab/>
        <w:t>в) премии по результатам работы;</w:t>
      </w:r>
    </w:p>
    <w:p w:rsidR="00184878" w:rsidRPr="00184878" w:rsidRDefault="00184878" w:rsidP="00184878">
      <w:pPr>
        <w:tabs>
          <w:tab w:val="left" w:pos="540"/>
        </w:tabs>
        <w:spacing w:after="0" w:line="240" w:lineRule="auto"/>
        <w:jc w:val="both"/>
        <w:rPr>
          <w:rFonts w:ascii="Arial" w:hAnsi="Arial" w:cs="Arial"/>
          <w:sz w:val="24"/>
          <w:szCs w:val="24"/>
        </w:rPr>
      </w:pPr>
      <w:r w:rsidRPr="00184878">
        <w:rPr>
          <w:rFonts w:ascii="Arial" w:hAnsi="Arial" w:cs="Arial"/>
          <w:sz w:val="24"/>
          <w:szCs w:val="24"/>
        </w:rPr>
        <w:tab/>
      </w:r>
      <w:r w:rsidRPr="00184878">
        <w:rPr>
          <w:rFonts w:ascii="Arial" w:hAnsi="Arial" w:cs="Arial"/>
          <w:sz w:val="24"/>
          <w:szCs w:val="24"/>
        </w:rPr>
        <w:tab/>
        <w:t>г) материальная помощь;</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д) единовременная выплата при предоставлении ежегодного оплачиваемого отпуска один раз в год – в размере 2 должностных окладов;</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е) иные выплаты, предусмотренные федеральными законами и иными правовыми актами Российской Федерации, установленные штатным расписанием и трудовым договором.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Ежемесячные и иные дополнительные выплаты начисляются на должностной оклад с учетом повышающего коэффициента, предусмотренного пунктом 13 настоящего Положения, в случае его установления.</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3.6.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 полностью отработавшему за соответствующий период норму времени и выполнившему нормы труда (трудовые обязанности), не ниже минимального размера оплаты труда, установленного в соответствии с законодательством.</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В случае, если месячная заработная плата вспомогательного персонала при установлении ежемесячного денежного поощрения в минимальном размере, но без учета районного коэффициента и процентной надбавки к должностному окладу, полностью отработавшему норму рабочего времени и выполнившему нормы труда (трудовые обязанности), оказывается ниже минимального размера оплаты труда, установленного в соответствии с законодательством, размер ежемесячного денежного поощрения вспомогательного персонала определяется в размере, обеспечивающем соблюдение требования, установленного абзацем первым настоящего пункта.</w:t>
      </w:r>
    </w:p>
    <w:p w:rsidR="00184878" w:rsidRPr="00184878" w:rsidRDefault="00184878" w:rsidP="00184878">
      <w:pPr>
        <w:tabs>
          <w:tab w:val="left" w:pos="720"/>
        </w:tabs>
        <w:spacing w:after="0" w:line="240" w:lineRule="auto"/>
        <w:jc w:val="both"/>
        <w:rPr>
          <w:rFonts w:ascii="Arial" w:hAnsi="Arial" w:cs="Arial"/>
          <w:sz w:val="24"/>
          <w:szCs w:val="24"/>
        </w:rPr>
      </w:pPr>
      <w:r w:rsidRPr="00184878">
        <w:rPr>
          <w:rFonts w:ascii="Arial" w:hAnsi="Arial" w:cs="Arial"/>
          <w:sz w:val="24"/>
          <w:szCs w:val="24"/>
        </w:rPr>
        <w:tab/>
        <w:t>3.7. Районный коэффициент и процентная надбавка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устанавливаются в соответствии с законодательством.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4. Сроки выплаты заработной платы</w:t>
      </w:r>
    </w:p>
    <w:p w:rsidR="00184878" w:rsidRPr="00184878" w:rsidRDefault="00184878" w:rsidP="00184878">
      <w:pPr>
        <w:spacing w:after="0" w:line="240" w:lineRule="auto"/>
        <w:jc w:val="center"/>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 xml:space="preserve">4.1. Работодатель выплачивает заработную плату Работнику не реже чем каждые полмесяца </w:t>
      </w:r>
      <w:r w:rsidRPr="00184878">
        <w:rPr>
          <w:rFonts w:ascii="Arial" w:hAnsi="Arial" w:cs="Arial"/>
          <w:b/>
          <w:sz w:val="24"/>
          <w:szCs w:val="24"/>
        </w:rPr>
        <w:t>22 числа</w:t>
      </w:r>
      <w:r w:rsidRPr="00184878">
        <w:rPr>
          <w:rFonts w:ascii="Arial" w:hAnsi="Arial" w:cs="Arial"/>
          <w:sz w:val="24"/>
          <w:szCs w:val="24"/>
        </w:rPr>
        <w:t xml:space="preserve"> текущего месяца – за первую половину месяца и </w:t>
      </w:r>
      <w:r w:rsidRPr="00184878">
        <w:rPr>
          <w:rFonts w:ascii="Arial" w:hAnsi="Arial" w:cs="Arial"/>
          <w:b/>
          <w:sz w:val="24"/>
          <w:szCs w:val="24"/>
        </w:rPr>
        <w:t>7-го числа</w:t>
      </w:r>
      <w:r w:rsidRPr="00184878">
        <w:rPr>
          <w:rFonts w:ascii="Arial" w:hAnsi="Arial" w:cs="Arial"/>
          <w:sz w:val="24"/>
          <w:szCs w:val="24"/>
        </w:rPr>
        <w:t xml:space="preserve"> месяца, следующего за отработанным, окончательный расчет за отработанный месяц.</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 xml:space="preserve">          Оплата отпуска производится не позднее чем за три дня до его начала. </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 xml:space="preserve">          Выплата заработной платы производится в денежной форме в валюте Российской Федерации.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184878" w:rsidRPr="00184878" w:rsidRDefault="00184878" w:rsidP="00184878">
      <w:pPr>
        <w:tabs>
          <w:tab w:val="left" w:pos="720"/>
        </w:tabs>
        <w:spacing w:after="0" w:line="240" w:lineRule="auto"/>
        <w:jc w:val="both"/>
        <w:rPr>
          <w:rFonts w:ascii="Arial" w:hAnsi="Arial" w:cs="Arial"/>
          <w:sz w:val="24"/>
          <w:szCs w:val="24"/>
        </w:rPr>
      </w:pPr>
    </w:p>
    <w:p w:rsidR="00184878" w:rsidRPr="00184878" w:rsidRDefault="00184878" w:rsidP="00184878">
      <w:pPr>
        <w:tabs>
          <w:tab w:val="left" w:pos="720"/>
        </w:tabs>
        <w:spacing w:after="0" w:line="240" w:lineRule="auto"/>
        <w:jc w:val="center"/>
        <w:rPr>
          <w:rFonts w:ascii="Arial" w:hAnsi="Arial" w:cs="Arial"/>
          <w:b/>
          <w:sz w:val="24"/>
          <w:szCs w:val="24"/>
        </w:rPr>
      </w:pPr>
      <w:r w:rsidRPr="00184878">
        <w:rPr>
          <w:rFonts w:ascii="Arial" w:hAnsi="Arial" w:cs="Arial"/>
          <w:b/>
          <w:sz w:val="24"/>
          <w:szCs w:val="24"/>
        </w:rPr>
        <w:t>Глава 5. Размер, порядок установления и выплаты ежемесячной надбавки</w:t>
      </w:r>
    </w:p>
    <w:p w:rsidR="00184878" w:rsidRPr="00184878" w:rsidRDefault="00184878" w:rsidP="00184878">
      <w:pPr>
        <w:tabs>
          <w:tab w:val="left" w:pos="720"/>
        </w:tabs>
        <w:spacing w:after="0" w:line="240" w:lineRule="auto"/>
        <w:jc w:val="center"/>
        <w:rPr>
          <w:rFonts w:ascii="Arial" w:hAnsi="Arial" w:cs="Arial"/>
          <w:b/>
          <w:sz w:val="24"/>
          <w:szCs w:val="24"/>
        </w:rPr>
      </w:pPr>
      <w:r w:rsidRPr="00184878">
        <w:rPr>
          <w:rFonts w:ascii="Arial" w:hAnsi="Arial" w:cs="Arial"/>
          <w:b/>
          <w:sz w:val="24"/>
          <w:szCs w:val="24"/>
        </w:rPr>
        <w:t>за выслугу лет</w:t>
      </w:r>
    </w:p>
    <w:p w:rsidR="00184878" w:rsidRPr="00184878" w:rsidRDefault="00184878" w:rsidP="00184878">
      <w:pPr>
        <w:tabs>
          <w:tab w:val="left" w:pos="720"/>
        </w:tabs>
        <w:spacing w:after="0" w:line="240" w:lineRule="auto"/>
        <w:jc w:val="center"/>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5.1. Ежемесячная надбавка за выслугу лет устанавливается служащим к должностным окладам по основной замещаемой должности в следующих размерах:</w:t>
      </w:r>
    </w:p>
    <w:p w:rsidR="00184878" w:rsidRPr="00184878" w:rsidRDefault="00184878" w:rsidP="00184878">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603"/>
      </w:tblGrid>
      <w:tr w:rsidR="00184878" w:rsidRPr="00184878" w:rsidTr="006A4C46">
        <w:tc>
          <w:tcPr>
            <w:tcW w:w="5121"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Стаж работы</w:t>
            </w:r>
          </w:p>
        </w:tc>
        <w:tc>
          <w:tcPr>
            <w:tcW w:w="4887"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Размер (в процентах к должностному окладу)</w:t>
            </w:r>
          </w:p>
        </w:tc>
      </w:tr>
      <w:tr w:rsidR="00184878" w:rsidRPr="00184878" w:rsidTr="006A4C46">
        <w:tc>
          <w:tcPr>
            <w:tcW w:w="5121"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от 3 до 8 лет</w:t>
            </w:r>
          </w:p>
        </w:tc>
        <w:tc>
          <w:tcPr>
            <w:tcW w:w="4887"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10</w:t>
            </w:r>
          </w:p>
        </w:tc>
      </w:tr>
      <w:tr w:rsidR="00184878" w:rsidRPr="00184878" w:rsidTr="006A4C46">
        <w:tc>
          <w:tcPr>
            <w:tcW w:w="5121"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от 8 до 13 лет</w:t>
            </w:r>
          </w:p>
        </w:tc>
        <w:tc>
          <w:tcPr>
            <w:tcW w:w="4887"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15</w:t>
            </w:r>
          </w:p>
        </w:tc>
      </w:tr>
      <w:tr w:rsidR="00184878" w:rsidRPr="00184878" w:rsidTr="006A4C46">
        <w:tc>
          <w:tcPr>
            <w:tcW w:w="5121"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от 13 до 18 лет</w:t>
            </w:r>
          </w:p>
        </w:tc>
        <w:tc>
          <w:tcPr>
            <w:tcW w:w="4887"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20</w:t>
            </w:r>
          </w:p>
        </w:tc>
      </w:tr>
      <w:tr w:rsidR="00184878" w:rsidRPr="00184878" w:rsidTr="006A4C46">
        <w:tc>
          <w:tcPr>
            <w:tcW w:w="5121"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от 18 до 23 лет</w:t>
            </w:r>
          </w:p>
        </w:tc>
        <w:tc>
          <w:tcPr>
            <w:tcW w:w="4887"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25</w:t>
            </w:r>
          </w:p>
        </w:tc>
      </w:tr>
      <w:tr w:rsidR="00184878" w:rsidRPr="00184878" w:rsidTr="006A4C46">
        <w:tc>
          <w:tcPr>
            <w:tcW w:w="5121"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от 23 лет</w:t>
            </w:r>
          </w:p>
        </w:tc>
        <w:tc>
          <w:tcPr>
            <w:tcW w:w="4887" w:type="dxa"/>
            <w:shd w:val="clear" w:color="auto" w:fill="auto"/>
          </w:tcPr>
          <w:p w:rsidR="00184878" w:rsidRPr="00184878" w:rsidRDefault="00184878" w:rsidP="00184878">
            <w:pPr>
              <w:spacing w:after="0" w:line="240" w:lineRule="auto"/>
              <w:rPr>
                <w:rFonts w:ascii="Arial" w:hAnsi="Arial" w:cs="Arial"/>
                <w:sz w:val="24"/>
                <w:szCs w:val="24"/>
              </w:rPr>
            </w:pPr>
            <w:r w:rsidRPr="00184878">
              <w:rPr>
                <w:rFonts w:ascii="Arial" w:hAnsi="Arial" w:cs="Arial"/>
                <w:sz w:val="24"/>
                <w:szCs w:val="24"/>
              </w:rPr>
              <w:t>30</w:t>
            </w:r>
          </w:p>
        </w:tc>
      </w:tr>
    </w:tbl>
    <w:p w:rsidR="00184878" w:rsidRPr="00184878" w:rsidRDefault="00184878" w:rsidP="00184878">
      <w:pPr>
        <w:spacing w:after="0" w:line="240" w:lineRule="auto"/>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5.2. В стаж работы служащего, дающего право на установление ежемесячной надбавки за выслугу лет, засчитываются периоды работы в Администрации Янтальского муниципального образования, а также иные периоды работы (службы), на аналогичных должностях в органах государственной власти, органах местного самоуправления, иных организациях, опыт и знания по которым необходимы для выполнения должностных обязанностей.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Включение иных периодов (службы) для установления надбавки за выслугу лет служащим осуществляется комиссией на основании письменного заявления работника.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5.3.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5.4.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5.5. Ежемесячная надбавка за выслугу лет выплачивается с момента возникновения права на назначение или повышение размера данной надбавки.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5.6. Ответственность за своевременный пересмотр размера ежемесячной надбавки за выслугу лет возлагается - в администрации Янтальского муниципального образования на соответствующего специалиста, осуществляющего кадровую работу.</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5.7. Назначение ежемесячной надбавки за выслугу лет оформляется соответствующим правовым актом Янтальского муниципального образования.</w:t>
      </w:r>
    </w:p>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6. Ежемесячное денежное поощрение</w:t>
      </w:r>
    </w:p>
    <w:p w:rsidR="00184878" w:rsidRPr="00184878" w:rsidRDefault="00184878" w:rsidP="00184878">
      <w:pPr>
        <w:spacing w:after="0" w:line="240" w:lineRule="auto"/>
        <w:jc w:val="both"/>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6.1. Конкретный размер ежемесячного денежного поощрения служащим и вспомогательному персоналу устанавливается на основании правового акта представителя работодателя.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6.2. Ежемесячное денежное поощрение учитывается во всех случаях расчета средней заработной платы.</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6.3. Основаниями для уменьшения размера ежемесячного денежного поощрения являются систематическое несвоевременное выполнение служебных заданий, ухудшение качества и результатов работы, а также нарушение трудовой и (или) исполнительской дисциплины.</w:t>
      </w:r>
    </w:p>
    <w:p w:rsidR="00184878" w:rsidRPr="00184878" w:rsidRDefault="00184878" w:rsidP="00184878">
      <w:pPr>
        <w:spacing w:after="0" w:line="240" w:lineRule="auto"/>
        <w:rPr>
          <w:rFonts w:ascii="Arial" w:hAnsi="Arial" w:cs="Arial"/>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7. Размер, порядок установления и выплаты ежемесячной надбавки</w:t>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за сложность, напряженность и высокие достижения в труде</w:t>
      </w:r>
    </w:p>
    <w:p w:rsidR="00184878" w:rsidRPr="00184878" w:rsidRDefault="00184878" w:rsidP="00184878">
      <w:pPr>
        <w:spacing w:after="0" w:line="240" w:lineRule="auto"/>
        <w:jc w:val="both"/>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7.1.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7.2. Надбавка устанавливается в размере от 50 до 100 процентов должностного оклада при наличии следующих условий: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исполнение трудовых (должностных) обязанностей в условиях, отклоняющихся от нормальных;</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привлечение работника к выполнению непредвиденных, особо важных и ответственных работ.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7.3. Конкретный размер надбавки определяется Главой администрации Янтальского муниципального образования. При определении конкретного размера надбавки учитывается степень сложности, напряженности выполняемых работ, профессиональный уровень исполнения трудовых (должностных) обязанностей. </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7.4. Надбавка носит срочный и персонифицированный характер, указывается в трудовом договоре с работником.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7.5. Надбавка выплачивается пропорционально отработанному времени.</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8. Порядок и условия выплаты премии по результатам работы</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tabs>
          <w:tab w:val="left" w:pos="540"/>
        </w:tabs>
        <w:spacing w:after="0" w:line="240" w:lineRule="auto"/>
        <w:jc w:val="both"/>
        <w:rPr>
          <w:rFonts w:ascii="Arial" w:hAnsi="Arial" w:cs="Arial"/>
          <w:sz w:val="24"/>
          <w:szCs w:val="24"/>
        </w:rPr>
      </w:pPr>
      <w:r w:rsidRPr="00184878">
        <w:rPr>
          <w:rFonts w:ascii="Arial" w:hAnsi="Arial" w:cs="Arial"/>
          <w:sz w:val="24"/>
          <w:szCs w:val="24"/>
        </w:rPr>
        <w:tab/>
      </w:r>
      <w:r w:rsidRPr="00184878">
        <w:rPr>
          <w:rFonts w:ascii="Arial" w:hAnsi="Arial" w:cs="Arial"/>
          <w:sz w:val="24"/>
          <w:szCs w:val="24"/>
        </w:rPr>
        <w:tab/>
        <w:t>8.1. Премия по результатам работы (далее – премия) выплачивается пропорционально отработанному времени с учетом личного вклада работника в выполнении соответствующих задач, проявления инициативы и оперативности при условии: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профессионального, компетентного и качественного выполнения трудовых (должностных) обязанностей;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своевременного и качественного выполнения планов работы;</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соблюдения трудовой дисциплины.</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8.2.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8.3. Премия максимальным размером не ограничивается. Выплата премии производится по результатам работы за квартал, год.</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8.4. Премия не выплачивается за период временной нетрудоспособности, нахождения в отпуске по беременности и родам и отпуске по уходу за ребенком, нахождения в учебном отпуске, в случае увольнения за виновные действия.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8.5. Размер премии определяется Главой администрации Янтальского муниципального образования.</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9. Размер, порядок и условия выплаты материальной помощи</w:t>
      </w:r>
    </w:p>
    <w:p w:rsidR="00184878" w:rsidRPr="00184878" w:rsidRDefault="00184878" w:rsidP="00184878">
      <w:pPr>
        <w:spacing w:after="0" w:line="240" w:lineRule="auto"/>
        <w:jc w:val="center"/>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9.1. Материальная помощь служащим и вспомогательному персоналу предоставляется в случаях:</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 10000 руб. (но не более суммы причиненного ущерба);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болезни работника, требующей значительных материальных затрат на проведение диагностики, приобретение дорогостоящих лекарств, а также требующей длительного лечения – 10000 руб.;</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смерти членов его семьи (родители, дети, супруги, родных сестры или брата) – 10000 руб.;</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г) юбилейных дат работника (50,55,60,65 лет со дня рождения) – 10000 руб.;</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9.2. Материальная помощь предоставляется по письменному заявлению работника, при предоставлении следующих документов:</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в случаях, предусмотренных подпунктом «а» пункта 38 настоящего Положения, - копии документов, подтверждающих факт произошедшего стихийного бедствия, противоправного посягательства;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в случаях, предусмотренных подпунктом «б» пункта 38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документа, подтверждающего факт приобретения необходимого, дорогостоящего лекарства для лечения;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в случаях, предусмотренных подпунктом «в» пункта 38 настоящего Положения, - копии свидетельства о смерти члена семьи;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г) в случаях, предусмотренных подпунктом «г» пункта 38 настоящего Положения, - копии паспорта.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9.3. В случае смерти работника материальная помощь предоставляется одному из совершеннолетних членов его семьи, указанному в подпункте «в» пункта 38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9.4. Право работника на получение материальной помощи возникает со дня вступления в силу заключенного с ним трудового договора.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9.5. Предоставление материальной помощи производится по локальному акту Янтальского муниципального образования.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10. Размер, порядок и условия единовременной выплаты</w:t>
      </w:r>
    </w:p>
    <w:p w:rsidR="00184878" w:rsidRPr="00184878" w:rsidRDefault="00184878" w:rsidP="00184878">
      <w:pPr>
        <w:spacing w:after="0" w:line="240" w:lineRule="auto"/>
        <w:jc w:val="center"/>
        <w:rPr>
          <w:rFonts w:ascii="Arial" w:hAnsi="Arial" w:cs="Arial"/>
          <w:sz w:val="24"/>
          <w:szCs w:val="24"/>
        </w:rPr>
      </w:pPr>
      <w:r w:rsidRPr="00184878">
        <w:rPr>
          <w:rFonts w:ascii="Arial" w:hAnsi="Arial" w:cs="Arial"/>
          <w:b/>
          <w:sz w:val="24"/>
          <w:szCs w:val="24"/>
        </w:rPr>
        <w:t>при предоставлении ежегодного оплачиваемого отпуска</w:t>
      </w:r>
    </w:p>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10.1. Единовременная выплата при предоставлении ежегодного оплачиваемого отпуска (далее – единовременная выплата) производится один раз в год в случае:</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предоставления ежегодного оплачиваемого отпуска в полном объеме;</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разделения в установленном порядке ежегодного оплачиваемого отпуска на части – при предоставлении одной из частей данного отпуска не менее 14 дней.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10.2. Право на получение единовременной выплаты к отпуску возникает с момента возникновения права на предоставление отпуска.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10.3. Размер единовременной выплаты при предоставлении оплачиваемого ежегодного оплачиваемого отпуска составляет два должностных оклада.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10.4. При разделении в установленном порядке ежегодного оплачиваемого отпуска на части единовременная выплата производится один раз в любой из периодов ухода в ежегодный оплачиваемый отпуск.</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10.5. В случае неиспользования работником ежегодного оплачиваемого отпуска в текущем календарном году единовременная выплата производится в четверном квартале текущего года.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Единовременная выплата производится работникам пропорционально числу полных отработанных календарных месяцев в следующих случаях:</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 при предоставлении неиспользованного отпуска с последующим увольнением;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2) при предоставлении ежегодного оплачиваемого отпуска вновь приятому работнику.</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10.6. Единовременная выплата не выплачивается: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 работникам, увольняемым по причинам: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а) неоднократного неисполнения без уважительных причин должностных обязанностей, если он имеет дисциплинарное взыскание;</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б) однократного грубого нарушения должностных обязанностей: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прогула (отсутствия на рабочем месте без уважительных причин более четырех часов подряд в течении рабочего дня);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появления на работе в состоянии алкогольного, наркотического или иного токсического опьянения;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разглашения сведений, составляющих государственную и иную охраняемую федеральным законом тайну, и служебной информации, ставших известными работнику в связи с исполнением им должностных обязанностей;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совершения по месту работы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проставлением органа, уполномоченного рассматривать дела об административных правонарушениях;</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нарушения требований охраны профессиональной деятельности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10.7. Единовременная выплата производится на основании локального акта Янтальского муниципального образования. </w:t>
      </w:r>
    </w:p>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11. Порядок замещения временно отсутствующего работника</w:t>
      </w:r>
    </w:p>
    <w:p w:rsidR="00184878" w:rsidRPr="00184878" w:rsidRDefault="00184878" w:rsidP="00184878">
      <w:pPr>
        <w:spacing w:after="0" w:line="240" w:lineRule="auto"/>
        <w:jc w:val="center"/>
        <w:rPr>
          <w:rFonts w:ascii="Arial" w:hAnsi="Arial" w:cs="Arial"/>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11.1. Замещение и доплаты на период временно отсутствующего работника производятся по причинам: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на период отпуска;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на период отсутствия по болезни;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на период обучения на курсах повышения квалификации.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11.2. На период временно отсутствующего работника разрешается в установленном порядке при необходимости возлагать исполнение обязанностей на другого работника без освобождения от работы, определенной трудовым договором, с доплатой в размере до 30 процентов должностного оклада работника, на которого возлагается исполнение обязанностей.</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В случае если у работника, который исполняет обязанности временно отсутствующего работника, должностной оклад выше должностного оклада по должности отсутствующего работника, доплата производится в размере до 30 процентов его должностного оклада.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11.3. На установленную доплату производить все выплаты по замещаемой должности.</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11.4. Замещение на период временно отсутствующего работника оформляется распоряжением главы администрации Янтальского муниципального образования.  </w:t>
      </w:r>
    </w:p>
    <w:p w:rsidR="00184878" w:rsidRPr="00184878" w:rsidRDefault="00184878" w:rsidP="00184878">
      <w:pPr>
        <w:spacing w:after="0" w:line="240" w:lineRule="auto"/>
        <w:jc w:val="both"/>
        <w:rPr>
          <w:rFonts w:ascii="Arial" w:hAnsi="Arial" w:cs="Arial"/>
          <w:sz w:val="24"/>
          <w:szCs w:val="24"/>
        </w:rPr>
      </w:pP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Глава 12. Порядок оплаты за работу в ночное время, выходные</w:t>
      </w:r>
    </w:p>
    <w:p w:rsidR="00184878" w:rsidRPr="00184878" w:rsidRDefault="00184878" w:rsidP="00184878">
      <w:pPr>
        <w:spacing w:after="0" w:line="240" w:lineRule="auto"/>
        <w:jc w:val="center"/>
        <w:rPr>
          <w:rFonts w:ascii="Arial" w:hAnsi="Arial" w:cs="Arial"/>
          <w:b/>
          <w:sz w:val="24"/>
          <w:szCs w:val="24"/>
        </w:rPr>
      </w:pPr>
      <w:r w:rsidRPr="00184878">
        <w:rPr>
          <w:rFonts w:ascii="Arial" w:hAnsi="Arial" w:cs="Arial"/>
          <w:b/>
          <w:sz w:val="24"/>
          <w:szCs w:val="24"/>
        </w:rPr>
        <w:t>и (или) нерабочие праздничные дни</w:t>
      </w:r>
    </w:p>
    <w:p w:rsidR="00184878" w:rsidRPr="00184878" w:rsidRDefault="00184878" w:rsidP="00184878">
      <w:pPr>
        <w:spacing w:after="0" w:line="240" w:lineRule="auto"/>
        <w:jc w:val="center"/>
        <w:rPr>
          <w:rFonts w:ascii="Arial" w:hAnsi="Arial" w:cs="Arial"/>
          <w:b/>
          <w:sz w:val="24"/>
          <w:szCs w:val="24"/>
        </w:rPr>
      </w:pP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12.1. Доплата за работу в ночное время (с 22 часов до 6 часов) осуществляется за каждый час работы в ночное время в размере 30 % должностного оклада, рассчитанного за каждый час работы в ночное время.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12.2. Выплата за работу в выходной и (или) нерабочий праздничный день производится работнику, </w:t>
      </w:r>
      <w:proofErr w:type="spellStart"/>
      <w:r w:rsidRPr="00184878">
        <w:rPr>
          <w:rFonts w:ascii="Arial" w:hAnsi="Arial" w:cs="Arial"/>
          <w:sz w:val="24"/>
          <w:szCs w:val="24"/>
        </w:rPr>
        <w:t>привлекавшемуся</w:t>
      </w:r>
      <w:proofErr w:type="spellEnd"/>
      <w:r w:rsidRPr="00184878">
        <w:rPr>
          <w:rFonts w:ascii="Arial" w:hAnsi="Arial" w:cs="Arial"/>
          <w:sz w:val="24"/>
          <w:szCs w:val="24"/>
        </w:rPr>
        <w:t xml:space="preserve"> к работе в выходной и (или) нерабочий праздничный день, в размере не менее двойной дневной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При расчете выплаты за работу в выходной и (или) нерабочий праздничный день учитываются компенсационные и стимулирующие выплаты, предусмотренные данным Положением.</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 xml:space="preserve">12.3. Работнику, </w:t>
      </w:r>
      <w:proofErr w:type="spellStart"/>
      <w:r w:rsidRPr="00184878">
        <w:rPr>
          <w:rFonts w:ascii="Arial" w:hAnsi="Arial" w:cs="Arial"/>
          <w:sz w:val="24"/>
          <w:szCs w:val="24"/>
        </w:rPr>
        <w:t>привлекавшемуся</w:t>
      </w:r>
      <w:proofErr w:type="spellEnd"/>
      <w:r w:rsidRPr="00184878">
        <w:rPr>
          <w:rFonts w:ascii="Arial" w:hAnsi="Arial" w:cs="Arial"/>
          <w:sz w:val="24"/>
          <w:szCs w:val="24"/>
        </w:rPr>
        <w:t xml:space="preserve"> к работе в выходной и (или) нерабочий праздничный день, может быть предоставлен день отдыха. В этом случае работа в выходной и (или) нерабочий праздничный день оплачивается в одинарном размере, а день отдыха оплате не подлежит.</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12.4. Сверхурочная работа оплачивается за первые два часа работы в полуторном размере, за последующие часы в двойном размере.</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12.5. Доплата на период временно отсутствующего работника, выплаты за работу в ночное время, в выходные и (или) нерабочие праздничные дни, сверхурочную работу устанавливаются на основании служебной записки (рапорта) руководителя (в случае его отсутствия заместителя руководителя) Янтальского муниципального образования и письменного согласия работника.</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12.6. Доплата на период временно отсутствующего работника, выплаты за работу в ночное время, в выходные и (или) нерабочие праздничные дни, сверхурочную работу оформляются распоряжением главы Янтальского муниципального образования.</w:t>
      </w:r>
    </w:p>
    <w:p w:rsidR="00184878" w:rsidRPr="00184878" w:rsidRDefault="00184878" w:rsidP="00184878">
      <w:pPr>
        <w:spacing w:after="0" w:line="240" w:lineRule="auto"/>
        <w:jc w:val="both"/>
        <w:rPr>
          <w:rFonts w:ascii="Arial" w:hAnsi="Arial" w:cs="Arial"/>
          <w:sz w:val="24"/>
          <w:szCs w:val="24"/>
        </w:rPr>
      </w:pPr>
      <w:r w:rsidRPr="00184878">
        <w:rPr>
          <w:rFonts w:ascii="Arial" w:hAnsi="Arial" w:cs="Arial"/>
          <w:sz w:val="24"/>
          <w:szCs w:val="24"/>
        </w:rPr>
        <w:tab/>
        <w:t>12.7. Доплата на период временно отсутствующего работника, выплаты за работу в ночное время, в выходные и (или) нерабочие праздничные дни, сверхурочную работу выплачиваются в составе заработной платы за месяц, в котором выполнялись соответствующие работы.</w:t>
      </w:r>
    </w:p>
    <w:p w:rsidR="00184878" w:rsidRDefault="00184878" w:rsidP="00184878">
      <w:pPr>
        <w:spacing w:after="0" w:line="240" w:lineRule="auto"/>
        <w:jc w:val="both"/>
        <w:rPr>
          <w:rFonts w:ascii="Arial" w:hAnsi="Arial" w:cs="Arial"/>
          <w:sz w:val="24"/>
          <w:szCs w:val="24"/>
        </w:rPr>
      </w:pPr>
    </w:p>
    <w:p w:rsidR="001A0C06" w:rsidRPr="00184878" w:rsidRDefault="001A0C06" w:rsidP="00184878">
      <w:pPr>
        <w:spacing w:after="0" w:line="240" w:lineRule="auto"/>
        <w:jc w:val="both"/>
        <w:rPr>
          <w:rFonts w:ascii="Arial" w:hAnsi="Arial" w:cs="Arial"/>
          <w:sz w:val="24"/>
          <w:szCs w:val="24"/>
        </w:rPr>
      </w:pPr>
    </w:p>
    <w:p w:rsidR="001A0C06" w:rsidRPr="00184878" w:rsidRDefault="001A0C06" w:rsidP="001A0C06">
      <w:pPr>
        <w:spacing w:after="0" w:line="240" w:lineRule="auto"/>
        <w:jc w:val="both"/>
        <w:rPr>
          <w:rFonts w:ascii="Arial" w:hAnsi="Arial" w:cs="Arial"/>
          <w:b/>
          <w:sz w:val="24"/>
          <w:szCs w:val="24"/>
        </w:rPr>
      </w:pPr>
      <w:r w:rsidRPr="00184878">
        <w:rPr>
          <w:rFonts w:ascii="Arial" w:hAnsi="Arial" w:cs="Arial"/>
          <w:b/>
          <w:sz w:val="24"/>
          <w:szCs w:val="24"/>
        </w:rPr>
        <w:t>Глава администрации</w:t>
      </w:r>
    </w:p>
    <w:p w:rsidR="001A0C06" w:rsidRPr="00184878" w:rsidRDefault="001A0C06" w:rsidP="001A0C06">
      <w:pPr>
        <w:spacing w:after="0" w:line="240" w:lineRule="auto"/>
        <w:jc w:val="both"/>
        <w:rPr>
          <w:rFonts w:ascii="Arial" w:hAnsi="Arial" w:cs="Arial"/>
          <w:b/>
          <w:sz w:val="24"/>
          <w:szCs w:val="24"/>
        </w:rPr>
      </w:pPr>
      <w:r w:rsidRPr="00184878">
        <w:rPr>
          <w:rFonts w:ascii="Arial" w:hAnsi="Arial" w:cs="Arial"/>
          <w:b/>
          <w:sz w:val="24"/>
          <w:szCs w:val="24"/>
        </w:rPr>
        <w:t xml:space="preserve">Янтальского городского поселения                                            М.В. Бобровских </w:t>
      </w:r>
    </w:p>
    <w:p w:rsidR="00A05B05" w:rsidRPr="00184878" w:rsidRDefault="00A05B05" w:rsidP="00184878">
      <w:pPr>
        <w:spacing w:after="0" w:line="240" w:lineRule="auto"/>
        <w:rPr>
          <w:rFonts w:ascii="Arial" w:hAnsi="Arial" w:cs="Arial"/>
          <w:sz w:val="24"/>
          <w:szCs w:val="24"/>
        </w:rPr>
      </w:pPr>
    </w:p>
    <w:sectPr w:rsidR="00A05B05" w:rsidRPr="00184878" w:rsidSect="00AF09D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01421"/>
    <w:multiLevelType w:val="hybridMultilevel"/>
    <w:tmpl w:val="9B04547A"/>
    <w:lvl w:ilvl="0" w:tplc="3DBA7510">
      <w:start w:val="1"/>
      <w:numFmt w:val="decimal"/>
      <w:lvlText w:val="%1."/>
      <w:lvlJc w:val="left"/>
      <w:pPr>
        <w:ind w:left="179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0"/>
    <w:rsid w:val="0002792F"/>
    <w:rsid w:val="000436EF"/>
    <w:rsid w:val="00091BC4"/>
    <w:rsid w:val="00096C47"/>
    <w:rsid w:val="00105E96"/>
    <w:rsid w:val="00115AAA"/>
    <w:rsid w:val="00184878"/>
    <w:rsid w:val="001A0C06"/>
    <w:rsid w:val="001C7ED1"/>
    <w:rsid w:val="001D03ED"/>
    <w:rsid w:val="001E26B1"/>
    <w:rsid w:val="002347E8"/>
    <w:rsid w:val="00245BB1"/>
    <w:rsid w:val="002B3088"/>
    <w:rsid w:val="002C24C5"/>
    <w:rsid w:val="002E2403"/>
    <w:rsid w:val="002E6A9A"/>
    <w:rsid w:val="002F679D"/>
    <w:rsid w:val="00352C62"/>
    <w:rsid w:val="00374721"/>
    <w:rsid w:val="003B3996"/>
    <w:rsid w:val="003D1279"/>
    <w:rsid w:val="003E752C"/>
    <w:rsid w:val="005069A9"/>
    <w:rsid w:val="00506FDF"/>
    <w:rsid w:val="00522967"/>
    <w:rsid w:val="00547981"/>
    <w:rsid w:val="005F779D"/>
    <w:rsid w:val="00665743"/>
    <w:rsid w:val="00680D71"/>
    <w:rsid w:val="00693C6D"/>
    <w:rsid w:val="006E07EF"/>
    <w:rsid w:val="006E7197"/>
    <w:rsid w:val="007535A8"/>
    <w:rsid w:val="00771A08"/>
    <w:rsid w:val="00800972"/>
    <w:rsid w:val="008C0C7F"/>
    <w:rsid w:val="008C5E4F"/>
    <w:rsid w:val="008E729C"/>
    <w:rsid w:val="00903E77"/>
    <w:rsid w:val="009134C0"/>
    <w:rsid w:val="00956A2E"/>
    <w:rsid w:val="00962062"/>
    <w:rsid w:val="00973889"/>
    <w:rsid w:val="00996389"/>
    <w:rsid w:val="009A7893"/>
    <w:rsid w:val="00A05B05"/>
    <w:rsid w:val="00A26BBB"/>
    <w:rsid w:val="00A44F2A"/>
    <w:rsid w:val="00AA071D"/>
    <w:rsid w:val="00AB238B"/>
    <w:rsid w:val="00AB3E94"/>
    <w:rsid w:val="00AB4BA0"/>
    <w:rsid w:val="00AB552E"/>
    <w:rsid w:val="00AE4824"/>
    <w:rsid w:val="00AE5F63"/>
    <w:rsid w:val="00B136DA"/>
    <w:rsid w:val="00B5070E"/>
    <w:rsid w:val="00B62420"/>
    <w:rsid w:val="00C01238"/>
    <w:rsid w:val="00C454E8"/>
    <w:rsid w:val="00CF1DF7"/>
    <w:rsid w:val="00D2187E"/>
    <w:rsid w:val="00D5169A"/>
    <w:rsid w:val="00D83043"/>
    <w:rsid w:val="00D90B57"/>
    <w:rsid w:val="00E1769E"/>
    <w:rsid w:val="00F01DBF"/>
    <w:rsid w:val="00F03DB5"/>
    <w:rsid w:val="00F07841"/>
    <w:rsid w:val="00F2167C"/>
    <w:rsid w:val="00F3149E"/>
    <w:rsid w:val="00F439AC"/>
    <w:rsid w:val="00F51A7F"/>
    <w:rsid w:val="00F724D9"/>
    <w:rsid w:val="00F93E3A"/>
    <w:rsid w:val="00FA34EE"/>
    <w:rsid w:val="00FD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E04FDC-48A9-4F62-877D-5F2C4F01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2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62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2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A26BB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26BB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E72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4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24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2420"/>
    <w:rPr>
      <w:rFonts w:ascii="Times New Roman" w:eastAsia="Times New Roman" w:hAnsi="Times New Roman" w:cs="Times New Roman"/>
      <w:b/>
      <w:bCs/>
      <w:sz w:val="27"/>
      <w:szCs w:val="27"/>
      <w:lang w:eastAsia="ru-RU"/>
    </w:rPr>
  </w:style>
  <w:style w:type="paragraph" w:customStyle="1" w:styleId="headertext">
    <w:name w:val="headertext"/>
    <w:basedOn w:val="a"/>
    <w:rsid w:val="00B6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6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2420"/>
  </w:style>
  <w:style w:type="character" w:styleId="a3">
    <w:name w:val="Hyperlink"/>
    <w:basedOn w:val="a0"/>
    <w:uiPriority w:val="99"/>
    <w:semiHidden/>
    <w:unhideWhenUsed/>
    <w:rsid w:val="00B62420"/>
    <w:rPr>
      <w:color w:val="0000FF"/>
      <w:u w:val="single"/>
    </w:rPr>
  </w:style>
  <w:style w:type="paragraph" w:styleId="a4">
    <w:name w:val="No Spacing"/>
    <w:link w:val="a5"/>
    <w:uiPriority w:val="1"/>
    <w:qFormat/>
    <w:rsid w:val="00A26BBB"/>
    <w:pPr>
      <w:spacing w:after="0" w:line="240" w:lineRule="auto"/>
    </w:pPr>
  </w:style>
  <w:style w:type="character" w:customStyle="1" w:styleId="40">
    <w:name w:val="Заголовок 4 Знак"/>
    <w:basedOn w:val="a0"/>
    <w:link w:val="4"/>
    <w:uiPriority w:val="9"/>
    <w:rsid w:val="00A26B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6B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E729C"/>
    <w:rPr>
      <w:rFonts w:asciiTheme="majorHAnsi" w:eastAsiaTheme="majorEastAsia" w:hAnsiTheme="majorHAnsi" w:cstheme="majorBidi"/>
      <w:i/>
      <w:iCs/>
      <w:color w:val="243F60" w:themeColor="accent1" w:themeShade="7F"/>
    </w:rPr>
  </w:style>
  <w:style w:type="paragraph" w:styleId="a6">
    <w:name w:val="Balloon Text"/>
    <w:basedOn w:val="a"/>
    <w:link w:val="a7"/>
    <w:unhideWhenUsed/>
    <w:rsid w:val="009134C0"/>
    <w:pPr>
      <w:spacing w:after="0" w:line="240" w:lineRule="auto"/>
    </w:pPr>
    <w:rPr>
      <w:rFonts w:ascii="Segoe UI" w:hAnsi="Segoe UI" w:cs="Segoe UI"/>
      <w:sz w:val="18"/>
      <w:szCs w:val="18"/>
    </w:rPr>
  </w:style>
  <w:style w:type="character" w:customStyle="1" w:styleId="a7">
    <w:name w:val="Текст выноски Знак"/>
    <w:basedOn w:val="a0"/>
    <w:link w:val="a6"/>
    <w:rsid w:val="009134C0"/>
    <w:rPr>
      <w:rFonts w:ascii="Segoe UI" w:hAnsi="Segoe UI" w:cs="Segoe UI"/>
      <w:sz w:val="18"/>
      <w:szCs w:val="18"/>
    </w:rPr>
  </w:style>
  <w:style w:type="character" w:customStyle="1" w:styleId="a5">
    <w:name w:val="Без интервала Знак"/>
    <w:link w:val="a4"/>
    <w:uiPriority w:val="1"/>
    <w:locked/>
    <w:rsid w:val="00547981"/>
  </w:style>
  <w:style w:type="paragraph" w:styleId="a8">
    <w:name w:val="Block Text"/>
    <w:basedOn w:val="a"/>
    <w:rsid w:val="00A05B05"/>
    <w:pPr>
      <w:spacing w:after="0" w:line="240" w:lineRule="auto"/>
      <w:ind w:left="360" w:right="707"/>
      <w:jc w:val="both"/>
    </w:pPr>
    <w:rPr>
      <w:rFonts w:ascii="Times New Roman" w:eastAsia="Times New Roman" w:hAnsi="Times New Roman" w:cs="Times New Roman"/>
      <w:sz w:val="28"/>
      <w:szCs w:val="20"/>
    </w:rPr>
  </w:style>
  <w:style w:type="paragraph" w:styleId="a9">
    <w:name w:val="Body Text"/>
    <w:basedOn w:val="a"/>
    <w:link w:val="aa"/>
    <w:unhideWhenUsed/>
    <w:rsid w:val="00C454E8"/>
    <w:pPr>
      <w:spacing w:after="0" w:line="240" w:lineRule="auto"/>
      <w:jc w:val="both"/>
    </w:pPr>
    <w:rPr>
      <w:rFonts w:ascii="Arial" w:eastAsia="Times New Roman" w:hAnsi="Arial" w:cs="Times New Roman"/>
      <w:sz w:val="24"/>
      <w:szCs w:val="20"/>
    </w:rPr>
  </w:style>
  <w:style w:type="character" w:customStyle="1" w:styleId="aa">
    <w:name w:val="Основной текст Знак"/>
    <w:basedOn w:val="a0"/>
    <w:link w:val="a9"/>
    <w:rsid w:val="00C454E8"/>
    <w:rPr>
      <w:rFonts w:ascii="Arial" w:eastAsia="Times New Roman" w:hAnsi="Arial" w:cs="Times New Roman"/>
      <w:sz w:val="24"/>
      <w:szCs w:val="20"/>
    </w:rPr>
  </w:style>
  <w:style w:type="paragraph" w:styleId="ab">
    <w:name w:val="Body Text Indent"/>
    <w:basedOn w:val="a"/>
    <w:link w:val="ac"/>
    <w:unhideWhenUsed/>
    <w:rsid w:val="00C454E8"/>
    <w:pPr>
      <w:spacing w:after="0" w:line="240" w:lineRule="auto"/>
    </w:pPr>
    <w:rPr>
      <w:rFonts w:ascii="Arial" w:eastAsia="Times New Roman" w:hAnsi="Arial" w:cs="Times New Roman"/>
      <w:sz w:val="24"/>
      <w:szCs w:val="20"/>
    </w:rPr>
  </w:style>
  <w:style w:type="character" w:customStyle="1" w:styleId="ac">
    <w:name w:val="Основной текст с отступом Знак"/>
    <w:basedOn w:val="a0"/>
    <w:link w:val="ab"/>
    <w:rsid w:val="00C454E8"/>
    <w:rPr>
      <w:rFonts w:ascii="Arial" w:eastAsia="Times New Roman" w:hAnsi="Arial" w:cs="Times New Roman"/>
      <w:sz w:val="24"/>
      <w:szCs w:val="20"/>
    </w:rPr>
  </w:style>
  <w:style w:type="paragraph" w:styleId="ad">
    <w:name w:val="List Paragraph"/>
    <w:basedOn w:val="a"/>
    <w:uiPriority w:val="34"/>
    <w:qFormat/>
    <w:rsid w:val="00C454E8"/>
    <w:pPr>
      <w:spacing w:after="0" w:line="240" w:lineRule="auto"/>
      <w:ind w:left="720"/>
      <w:contextualSpacing/>
    </w:pPr>
    <w:rPr>
      <w:rFonts w:ascii="Times New Roman" w:eastAsia="Times New Roman" w:hAnsi="Times New Roman" w:cs="Times New Roman"/>
      <w:sz w:val="20"/>
      <w:szCs w:val="20"/>
    </w:rPr>
  </w:style>
  <w:style w:type="table" w:styleId="ae">
    <w:name w:val="Table Grid"/>
    <w:basedOn w:val="a1"/>
    <w:rsid w:val="00C454E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80749">
      <w:bodyDiv w:val="1"/>
      <w:marLeft w:val="0"/>
      <w:marRight w:val="0"/>
      <w:marTop w:val="0"/>
      <w:marBottom w:val="0"/>
      <w:divBdr>
        <w:top w:val="none" w:sz="0" w:space="0" w:color="auto"/>
        <w:left w:val="none" w:sz="0" w:space="0" w:color="auto"/>
        <w:bottom w:val="none" w:sz="0" w:space="0" w:color="auto"/>
        <w:right w:val="none" w:sz="0" w:space="0" w:color="auto"/>
      </w:divBdr>
    </w:div>
    <w:div w:id="1697777975">
      <w:bodyDiv w:val="1"/>
      <w:marLeft w:val="0"/>
      <w:marRight w:val="0"/>
      <w:marTop w:val="0"/>
      <w:marBottom w:val="0"/>
      <w:divBdr>
        <w:top w:val="none" w:sz="0" w:space="0" w:color="auto"/>
        <w:left w:val="none" w:sz="0" w:space="0" w:color="auto"/>
        <w:bottom w:val="none" w:sz="0" w:space="0" w:color="auto"/>
        <w:right w:val="none" w:sz="0" w:space="0" w:color="auto"/>
      </w:divBdr>
    </w:div>
    <w:div w:id="1727603787">
      <w:bodyDiv w:val="1"/>
      <w:marLeft w:val="0"/>
      <w:marRight w:val="0"/>
      <w:marTop w:val="0"/>
      <w:marBottom w:val="0"/>
      <w:divBdr>
        <w:top w:val="none" w:sz="0" w:space="0" w:color="auto"/>
        <w:left w:val="none" w:sz="0" w:space="0" w:color="auto"/>
        <w:bottom w:val="none" w:sz="0" w:space="0" w:color="auto"/>
        <w:right w:val="none" w:sz="0" w:space="0" w:color="auto"/>
      </w:divBdr>
      <w:divsChild>
        <w:div w:id="823475020">
          <w:marLeft w:val="0"/>
          <w:marRight w:val="0"/>
          <w:marTop w:val="0"/>
          <w:marBottom w:val="0"/>
          <w:divBdr>
            <w:top w:val="none" w:sz="0" w:space="0" w:color="auto"/>
            <w:left w:val="none" w:sz="0" w:space="0" w:color="auto"/>
            <w:bottom w:val="none" w:sz="0" w:space="0" w:color="auto"/>
            <w:right w:val="none" w:sz="0" w:space="0" w:color="auto"/>
          </w:divBdr>
          <w:divsChild>
            <w:div w:id="8972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BDF10-BC9E-4EB5-A2A4-B390A3A2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ihina</dc:creator>
  <cp:lastModifiedBy>Специалист</cp:lastModifiedBy>
  <cp:revision>13</cp:revision>
  <cp:lastPrinted>2019-04-12T06:14:00Z</cp:lastPrinted>
  <dcterms:created xsi:type="dcterms:W3CDTF">2019-03-20T07:56:00Z</dcterms:created>
  <dcterms:modified xsi:type="dcterms:W3CDTF">2019-05-15T03:54:00Z</dcterms:modified>
</cp:coreProperties>
</file>